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85" w:rsidRDefault="003B0085" w:rsidP="00F33509">
      <w:pPr>
        <w:pStyle w:val="af5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Управление Учреждением осуществляется </w:t>
      </w:r>
      <w:r>
        <w:rPr>
          <w:rFonts w:ascii="Helvetica" w:hAnsi="Helvetica" w:cs="Helvetica"/>
          <w:color w:val="444444"/>
          <w:sz w:val="21"/>
          <w:szCs w:val="21"/>
        </w:rPr>
        <w:t>в соответствии с законодательством Российской Федерации и Уставом Учреждения на основе сочетания принципов единоначалия и коллегиальности. Единоличным исполнительным органом Учреждения является заведующий, который осуществляет текущее руководство деятельностью Учреждения. Заведующий принимает решения самостоятельно, если иное не установлено Уставом Учреждения. Заведующий назначается на должность Учредителем-департаментом образования администрации города Братска с учетом требований статьи 51 Федерального закона «Об образовании в Российской Федерации» на срок, установленный трудовым договором. Заведующий освобождается от должности Учредителем - департаментом образования администрации города Братска в случаях, установленных трудовым законодательством РФ.</w:t>
      </w:r>
    </w:p>
    <w:p w:rsidR="003B0085" w:rsidRDefault="003B0085" w:rsidP="003B0085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</w:t>
      </w:r>
      <w:r>
        <w:rPr>
          <w:rStyle w:val="a8"/>
          <w:rFonts w:ascii="Helvetica" w:hAnsi="Helvetica" w:cs="Helvetica"/>
          <w:color w:val="444444"/>
          <w:sz w:val="21"/>
          <w:szCs w:val="21"/>
        </w:rPr>
        <w:t>Органами коллегиального управления Учреждения являются:</w:t>
      </w:r>
    </w:p>
    <w:p w:rsidR="003B0085" w:rsidRDefault="003B0085" w:rsidP="003B0085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 Общее собрание работников;</w:t>
      </w:r>
      <w:bookmarkStart w:id="0" w:name="_GoBack"/>
      <w:bookmarkEnd w:id="0"/>
    </w:p>
    <w:p w:rsidR="003B0085" w:rsidRDefault="003B0085" w:rsidP="003B0085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 Педагогический совет.</w:t>
      </w:r>
    </w:p>
    <w:p w:rsidR="003B0085" w:rsidRDefault="003B0085" w:rsidP="00F33509">
      <w:pPr>
        <w:pStyle w:val="af5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Общее собрание работников </w:t>
      </w:r>
      <w:r>
        <w:rPr>
          <w:rFonts w:ascii="Helvetica" w:hAnsi="Helvetica" w:cs="Helvetica"/>
          <w:color w:val="444444"/>
          <w:sz w:val="21"/>
          <w:szCs w:val="21"/>
        </w:rPr>
        <w:t>(далее – Общее собрание) Учреждения является постоянно действующим органом коллегиального управления и является формой участия работников Учреждения в управлении Учреждением. В Общем собрании участвуют все работники, работающие в Учреждении на основании трудового договора. Общее собрание действует бессрочно.</w:t>
      </w:r>
    </w:p>
    <w:p w:rsidR="003B0085" w:rsidRDefault="003B0085" w:rsidP="00F33509">
      <w:pPr>
        <w:pStyle w:val="af5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Педагогический совет </w:t>
      </w:r>
      <w:r>
        <w:rPr>
          <w:rFonts w:ascii="Helvetica" w:hAnsi="Helvetica" w:cs="Helvetica"/>
          <w:color w:val="444444"/>
          <w:sz w:val="21"/>
          <w:szCs w:val="21"/>
        </w:rPr>
        <w:t>Учреждения является постоянно действующим коллегиальным органом управления, осуществляющим общее руководство образовательным процессом и формой участия педагогических работников в управлении Учреждением. Членами педагогического совета являются все педагогические работники, работающие в Учреждении на основании трудового договора. Педагогический совет действует бессрочно.</w:t>
      </w:r>
    </w:p>
    <w:p w:rsidR="0071304D" w:rsidRDefault="0071304D" w:rsidP="00F33509">
      <w:pPr>
        <w:jc w:val="both"/>
      </w:pPr>
    </w:p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3"/>
    <w:rsid w:val="003B0085"/>
    <w:rsid w:val="007056C2"/>
    <w:rsid w:val="0071304D"/>
    <w:rsid w:val="00EF0553"/>
    <w:rsid w:val="00F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3B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3B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2019-09-18T03:38:00Z</dcterms:created>
  <dcterms:modified xsi:type="dcterms:W3CDTF">2019-09-22T11:27:00Z</dcterms:modified>
</cp:coreProperties>
</file>